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A" w:rsidRPr="003959C2" w:rsidRDefault="006056FA" w:rsidP="00C112F4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959C2">
        <w:rPr>
          <w:rFonts w:asciiTheme="majorEastAsia" w:eastAsiaTheme="majorEastAsia" w:hAnsiTheme="majorEastAsia"/>
          <w:b/>
          <w:sz w:val="24"/>
          <w:szCs w:val="24"/>
        </w:rPr>
        <w:t>汤臣</w:t>
      </w:r>
      <w:proofErr w:type="gramStart"/>
      <w:r w:rsidRPr="003959C2">
        <w:rPr>
          <w:rFonts w:asciiTheme="majorEastAsia" w:eastAsiaTheme="majorEastAsia" w:hAnsiTheme="majorEastAsia"/>
          <w:b/>
          <w:sz w:val="24"/>
          <w:szCs w:val="24"/>
        </w:rPr>
        <w:t>倍</w:t>
      </w:r>
      <w:proofErr w:type="gramEnd"/>
      <w:r w:rsidRPr="003959C2">
        <w:rPr>
          <w:rFonts w:asciiTheme="majorEastAsia" w:eastAsiaTheme="majorEastAsia" w:hAnsiTheme="majorEastAsia"/>
          <w:b/>
          <w:sz w:val="24"/>
          <w:szCs w:val="24"/>
        </w:rPr>
        <w:t>健营养科学研究基金</w:t>
      </w:r>
      <w:r w:rsidR="003959C2" w:rsidRPr="003959C2">
        <w:rPr>
          <w:rFonts w:asciiTheme="majorEastAsia" w:eastAsiaTheme="majorEastAsia" w:hAnsiTheme="majorEastAsia"/>
          <w:b/>
          <w:sz w:val="24"/>
          <w:szCs w:val="24"/>
        </w:rPr>
        <w:t>201</w:t>
      </w:r>
      <w:r w:rsidR="003959C2" w:rsidRPr="003959C2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3959C2" w:rsidRPr="003959C2">
        <w:rPr>
          <w:rFonts w:asciiTheme="majorEastAsia" w:eastAsiaTheme="majorEastAsia" w:hAnsiTheme="majorEastAsia"/>
          <w:b/>
          <w:sz w:val="24"/>
          <w:szCs w:val="24"/>
        </w:rPr>
        <w:t>年度</w:t>
      </w:r>
      <w:r w:rsidRPr="003959C2">
        <w:rPr>
          <w:rFonts w:asciiTheme="majorEastAsia" w:eastAsiaTheme="majorEastAsia" w:hAnsiTheme="majorEastAsia"/>
          <w:b/>
          <w:sz w:val="24"/>
          <w:szCs w:val="24"/>
        </w:rPr>
        <w:t>科研项目招标公告</w:t>
      </w:r>
    </w:p>
    <w:p w:rsidR="007353A1" w:rsidRDefault="006056FA" w:rsidP="003F6DC3">
      <w:pPr>
        <w:widowControl/>
        <w:spacing w:beforeLines="50" w:before="156" w:line="360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415F57">
        <w:rPr>
          <w:rFonts w:ascii="Times New Roman" w:hAnsi="Times New Roman" w:cs="Times New Roman"/>
          <w:szCs w:val="21"/>
        </w:rPr>
        <w:t>汤臣</w:t>
      </w:r>
      <w:proofErr w:type="gramStart"/>
      <w:r w:rsidRPr="00415F57">
        <w:rPr>
          <w:rFonts w:ascii="Times New Roman" w:hAnsi="Times New Roman" w:cs="Times New Roman"/>
          <w:szCs w:val="21"/>
        </w:rPr>
        <w:t>倍</w:t>
      </w:r>
      <w:proofErr w:type="gramEnd"/>
      <w:r w:rsidRPr="00415F57">
        <w:rPr>
          <w:rFonts w:ascii="Times New Roman" w:hAnsi="Times New Roman" w:cs="Times New Roman"/>
          <w:szCs w:val="21"/>
        </w:rPr>
        <w:t>健于</w:t>
      </w:r>
      <w:r w:rsidRPr="00415F57">
        <w:rPr>
          <w:rFonts w:ascii="Times New Roman" w:hAnsi="Times New Roman" w:cs="Times New Roman"/>
          <w:szCs w:val="21"/>
        </w:rPr>
        <w:t>2012</w:t>
      </w:r>
      <w:r w:rsidRPr="00415F57"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开</w:t>
      </w:r>
      <w:r w:rsidRPr="00415F57">
        <w:rPr>
          <w:rFonts w:ascii="Times New Roman" w:hAnsi="Times New Roman" w:cs="Times New Roman"/>
          <w:szCs w:val="21"/>
        </w:rPr>
        <w:t>始设立汤臣</w:t>
      </w:r>
      <w:proofErr w:type="gramStart"/>
      <w:r w:rsidRPr="00415F57">
        <w:rPr>
          <w:rFonts w:ascii="Times New Roman" w:hAnsi="Times New Roman" w:cs="Times New Roman"/>
          <w:szCs w:val="21"/>
        </w:rPr>
        <w:t>倍</w:t>
      </w:r>
      <w:proofErr w:type="gramEnd"/>
      <w:r w:rsidRPr="00415F57">
        <w:rPr>
          <w:rFonts w:ascii="Times New Roman" w:hAnsi="Times New Roman" w:cs="Times New Roman"/>
          <w:szCs w:val="21"/>
        </w:rPr>
        <w:t>健营养科学研究基金（下称</w:t>
      </w:r>
      <w:r w:rsidRPr="00415F57">
        <w:rPr>
          <w:rFonts w:ascii="Times New Roman" w:hAnsi="Times New Roman" w:cs="Times New Roman"/>
          <w:szCs w:val="21"/>
        </w:rPr>
        <w:t>“</w:t>
      </w:r>
      <w:r w:rsidRPr="00415F57">
        <w:rPr>
          <w:rFonts w:ascii="Times New Roman" w:hAnsi="Times New Roman" w:cs="Times New Roman"/>
          <w:szCs w:val="21"/>
        </w:rPr>
        <w:t>基金</w:t>
      </w:r>
      <w:r w:rsidRPr="00415F57">
        <w:rPr>
          <w:rFonts w:ascii="Times New Roman" w:hAnsi="Times New Roman" w:cs="Times New Roman"/>
          <w:szCs w:val="21"/>
        </w:rPr>
        <w:t>”</w:t>
      </w:r>
      <w:r w:rsidRPr="00415F57">
        <w:rPr>
          <w:rFonts w:ascii="Times New Roman" w:hAnsi="Times New Roman" w:cs="Times New Roman"/>
          <w:szCs w:val="21"/>
        </w:rPr>
        <w:t>），</w:t>
      </w:r>
      <w:r w:rsidRPr="00415F57">
        <w:rPr>
          <w:rFonts w:ascii="Times New Roman" w:hAnsi="Times New Roman" w:cs="Times New Roman"/>
          <w:kern w:val="0"/>
          <w:szCs w:val="21"/>
        </w:rPr>
        <w:t>旨在吸引和调动科技资源开展膳食营养补充</w:t>
      </w:r>
      <w:proofErr w:type="gramStart"/>
      <w:r w:rsidRPr="00415F57">
        <w:rPr>
          <w:rFonts w:ascii="Times New Roman" w:hAnsi="Times New Roman" w:cs="Times New Roman"/>
          <w:kern w:val="0"/>
          <w:szCs w:val="21"/>
        </w:rPr>
        <w:t>剂及其</w:t>
      </w:r>
      <w:proofErr w:type="gramEnd"/>
      <w:r w:rsidRPr="00415F57">
        <w:rPr>
          <w:rFonts w:ascii="Times New Roman" w:hAnsi="Times New Roman" w:cs="Times New Roman"/>
          <w:kern w:val="0"/>
          <w:szCs w:val="21"/>
        </w:rPr>
        <w:t>相关领域的研究工作，探索对国民健康确实有效的营养改善方案。</w:t>
      </w:r>
    </w:p>
    <w:p w:rsidR="006056FA" w:rsidRPr="002B41EA" w:rsidRDefault="006056FA" w:rsidP="003F6DC3">
      <w:pPr>
        <w:widowControl/>
        <w:spacing w:line="360" w:lineRule="auto"/>
        <w:ind w:firstLineChars="200" w:firstLine="420"/>
        <w:jc w:val="left"/>
        <w:outlineLvl w:val="1"/>
        <w:rPr>
          <w:rFonts w:ascii="Times New Roman" w:eastAsia="宋体" w:hAnsi="Times New Roman" w:cs="Times New Roman"/>
          <w:kern w:val="0"/>
          <w:szCs w:val="21"/>
        </w:rPr>
      </w:pPr>
      <w:r w:rsidRPr="002B41EA">
        <w:rPr>
          <w:rFonts w:ascii="Times New Roman" w:hAnsi="Times New Roman" w:cs="Times New Roman"/>
          <w:szCs w:val="21"/>
        </w:rPr>
        <w:t>201</w:t>
      </w:r>
      <w:r w:rsidRPr="002B41EA">
        <w:rPr>
          <w:rFonts w:ascii="Times New Roman" w:hAnsi="Times New Roman" w:cs="Times New Roman" w:hint="eastAsia"/>
          <w:szCs w:val="21"/>
        </w:rPr>
        <w:t>5</w:t>
      </w:r>
      <w:r w:rsidRPr="002B41EA">
        <w:rPr>
          <w:rFonts w:ascii="Times New Roman" w:hAnsi="Times New Roman" w:cs="Times New Roman"/>
          <w:szCs w:val="21"/>
        </w:rPr>
        <w:t>年</w:t>
      </w:r>
      <w:r w:rsidRPr="002B41EA">
        <w:rPr>
          <w:rFonts w:ascii="Times New Roman" w:hAnsi="Times New Roman" w:cs="Times New Roman" w:hint="eastAsia"/>
          <w:szCs w:val="21"/>
        </w:rPr>
        <w:t>公司将</w:t>
      </w:r>
      <w:r w:rsidRPr="002B41EA">
        <w:rPr>
          <w:rFonts w:ascii="Times New Roman" w:hAnsi="Times New Roman" w:cs="Times New Roman"/>
          <w:szCs w:val="21"/>
        </w:rPr>
        <w:t>投入</w:t>
      </w:r>
      <w:r w:rsidR="003959C2" w:rsidRPr="003959C2">
        <w:rPr>
          <w:rFonts w:ascii="Times New Roman" w:hAnsi="Times New Roman" w:cs="Times New Roman" w:hint="eastAsia"/>
          <w:szCs w:val="21"/>
        </w:rPr>
        <w:t>近百万</w:t>
      </w:r>
      <w:r w:rsidRPr="002B41EA">
        <w:rPr>
          <w:rFonts w:ascii="Times New Roman" w:hAnsi="Times New Roman" w:cs="Times New Roman"/>
          <w:szCs w:val="21"/>
        </w:rPr>
        <w:t>元（人民币），</w:t>
      </w:r>
      <w:r w:rsidRPr="002B41EA">
        <w:rPr>
          <w:rFonts w:ascii="Times New Roman" w:hAnsi="Times New Roman" w:cs="Times New Roman" w:hint="eastAsia"/>
          <w:szCs w:val="21"/>
        </w:rPr>
        <w:t>在</w:t>
      </w:r>
      <w:r w:rsidRPr="002B41EA">
        <w:rPr>
          <w:rFonts w:ascii="Times New Roman" w:hAnsi="Times New Roman" w:cs="Times New Roman"/>
          <w:szCs w:val="21"/>
        </w:rPr>
        <w:t>全国</w:t>
      </w:r>
      <w:r w:rsidRPr="002B41EA">
        <w:rPr>
          <w:rFonts w:ascii="Times New Roman" w:hAnsi="Times New Roman" w:cs="Times New Roman" w:hint="eastAsia"/>
          <w:szCs w:val="21"/>
        </w:rPr>
        <w:t>范围内</w:t>
      </w:r>
      <w:r w:rsidRPr="002B41EA">
        <w:rPr>
          <w:rFonts w:ascii="Times New Roman" w:hAnsi="Times New Roman" w:cs="Times New Roman"/>
          <w:szCs w:val="21"/>
        </w:rPr>
        <w:t>公开招标</w:t>
      </w:r>
      <w:r w:rsidRPr="002B41EA">
        <w:rPr>
          <w:rFonts w:ascii="Times New Roman" w:hAnsi="Times New Roman" w:cs="Times New Roman" w:hint="eastAsia"/>
          <w:szCs w:val="21"/>
        </w:rPr>
        <w:t>产品功效研究项目</w:t>
      </w:r>
      <w:r w:rsidRPr="002B41EA">
        <w:rPr>
          <w:rFonts w:ascii="Times New Roman" w:hAnsi="Times New Roman" w:cs="Times New Roman" w:hint="eastAsia"/>
          <w:szCs w:val="21"/>
        </w:rPr>
        <w:t>4</w:t>
      </w:r>
      <w:r w:rsidRPr="002B41EA">
        <w:rPr>
          <w:rFonts w:ascii="Times New Roman" w:hAnsi="Times New Roman" w:cs="Times New Roman" w:hint="eastAsia"/>
          <w:szCs w:val="21"/>
        </w:rPr>
        <w:t>项，每个项目资助不超过</w:t>
      </w:r>
      <w:r w:rsidRPr="002B41EA">
        <w:rPr>
          <w:rFonts w:ascii="Times New Roman" w:hAnsi="Times New Roman" w:cs="Times New Roman"/>
          <w:szCs w:val="21"/>
        </w:rPr>
        <w:t>30</w:t>
      </w:r>
      <w:r w:rsidRPr="002B41EA">
        <w:rPr>
          <w:rFonts w:ascii="Times New Roman" w:hAnsi="Times New Roman" w:cs="Times New Roman" w:hint="eastAsia"/>
          <w:szCs w:val="21"/>
        </w:rPr>
        <w:t>万人民币，完成时间在</w:t>
      </w:r>
      <w:r w:rsidRPr="002B41EA">
        <w:rPr>
          <w:rFonts w:ascii="Times New Roman" w:hAnsi="Times New Roman" w:cs="Times New Roman"/>
          <w:szCs w:val="21"/>
        </w:rPr>
        <w:t>1~2</w:t>
      </w:r>
      <w:r w:rsidRPr="002B41EA">
        <w:rPr>
          <w:rFonts w:ascii="Times New Roman" w:hAnsi="Times New Roman" w:cs="Times New Roman" w:hint="eastAsia"/>
          <w:szCs w:val="21"/>
        </w:rPr>
        <w:t>年内。本年度</w:t>
      </w:r>
      <w:r w:rsidRPr="002B41EA">
        <w:rPr>
          <w:rFonts w:ascii="Times New Roman" w:hAnsi="Times New Roman" w:cs="Times New Roman"/>
          <w:szCs w:val="21"/>
        </w:rPr>
        <w:t>的招标</w:t>
      </w:r>
      <w:r w:rsidRPr="002B41EA">
        <w:rPr>
          <w:rFonts w:ascii="Times New Roman" w:hAnsi="Times New Roman" w:cs="Times New Roman" w:hint="eastAsia"/>
          <w:szCs w:val="21"/>
        </w:rPr>
        <w:t>重点方向是进行个性化的营养干预或健康管理研究，具体</w:t>
      </w:r>
      <w:r w:rsidRPr="002B41EA">
        <w:rPr>
          <w:rFonts w:ascii="Times New Roman" w:hAnsi="Times New Roman" w:cs="Times New Roman"/>
          <w:szCs w:val="21"/>
        </w:rPr>
        <w:t>项目有</w:t>
      </w:r>
      <w:r w:rsidRPr="002B41EA">
        <w:rPr>
          <w:rFonts w:ascii="Times New Roman" w:eastAsia="宋体" w:hAnsi="Times New Roman" w:cs="Times New Roman"/>
          <w:kern w:val="0"/>
          <w:szCs w:val="21"/>
        </w:rPr>
        <w:t>：</w:t>
      </w:r>
    </w:p>
    <w:p w:rsidR="006056FA" w:rsidRPr="006056FA" w:rsidRDefault="006056FA" w:rsidP="003F6DC3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B41EA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2B41EA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="003F6DC3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383424">
        <w:rPr>
          <w:rFonts w:ascii="华文楷体" w:eastAsia="华文楷体" w:hAnsi="华文楷体" w:cs="Times New Roman" w:hint="eastAsia"/>
          <w:b/>
          <w:kern w:val="0"/>
          <w:szCs w:val="21"/>
        </w:rPr>
        <w:t>个性化复合微量营养素的干预研究</w:t>
      </w:r>
      <w:r w:rsidRPr="002B41EA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6056FA">
        <w:rPr>
          <w:rFonts w:ascii="Times New Roman" w:eastAsia="宋体" w:hAnsi="Times New Roman" w:cs="Times New Roman" w:hint="eastAsia"/>
          <w:kern w:val="0"/>
          <w:szCs w:val="21"/>
        </w:rPr>
        <w:t>旨在针对处于特殊环境下的人群（如长期电脑前办公人群等）、运动人群以及处于各种慢性疾病（如骨质疏松、糖尿病、癌症等）状态的人群，根据个性化需求进行相应的复合微量营养素的干预研究。</w:t>
      </w:r>
    </w:p>
    <w:p w:rsidR="006056FA" w:rsidRPr="006056FA" w:rsidRDefault="006056FA" w:rsidP="003F6DC3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B41EA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="002B41EA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="003F6DC3" w:rsidRPr="003F6DC3">
        <w:rPr>
          <w:rFonts w:ascii="Times New Roman" w:eastAsia="宋体" w:hAnsi="Times New Roman" w:cs="Times New Roman" w:hint="eastAsia"/>
          <w:b/>
          <w:kern w:val="0"/>
          <w:szCs w:val="21"/>
        </w:rPr>
        <w:t xml:space="preserve"> </w:t>
      </w:r>
      <w:r w:rsidRPr="00383424">
        <w:rPr>
          <w:rFonts w:ascii="华文楷体" w:eastAsia="华文楷体" w:hAnsi="华文楷体" w:cs="Times New Roman" w:hint="eastAsia"/>
          <w:b/>
          <w:kern w:val="0"/>
          <w:szCs w:val="21"/>
        </w:rPr>
        <w:t>认知功能障碍的健康管理研究</w:t>
      </w:r>
      <w:r w:rsidRPr="006056FA">
        <w:rPr>
          <w:rFonts w:ascii="Times New Roman" w:eastAsia="宋体" w:hAnsi="Times New Roman" w:cs="Times New Roman" w:hint="eastAsia"/>
          <w:kern w:val="0"/>
          <w:szCs w:val="21"/>
        </w:rPr>
        <w:t>，旨在针对中老年认知功能障碍进行综合干预，探索一套切实可用健康管理方案，以期预防或改善中老年人的认知障碍。</w:t>
      </w:r>
    </w:p>
    <w:p w:rsidR="003F6DC3" w:rsidRDefault="006056FA" w:rsidP="003F6DC3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B41EA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2B41EA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="003F6DC3" w:rsidRPr="00383424">
        <w:rPr>
          <w:rFonts w:ascii="华文楷体" w:eastAsia="华文楷体" w:hAnsi="华文楷体" w:cs="Times New Roman" w:hint="eastAsia"/>
          <w:b/>
          <w:kern w:val="0"/>
          <w:szCs w:val="21"/>
        </w:rPr>
        <w:t xml:space="preserve"> 2</w:t>
      </w:r>
      <w:r w:rsidRPr="00383424">
        <w:rPr>
          <w:rFonts w:ascii="华文楷体" w:eastAsia="华文楷体" w:hAnsi="华文楷体" w:cs="Times New Roman" w:hint="eastAsia"/>
          <w:b/>
          <w:kern w:val="0"/>
          <w:szCs w:val="21"/>
        </w:rPr>
        <w:t>型糖尿病的健康管理研究</w:t>
      </w:r>
      <w:r w:rsidRPr="006056FA">
        <w:rPr>
          <w:rFonts w:ascii="Times New Roman" w:eastAsia="宋体" w:hAnsi="Times New Roman" w:cs="Times New Roman" w:hint="eastAsia"/>
          <w:kern w:val="0"/>
          <w:szCs w:val="21"/>
        </w:rPr>
        <w:t>，旨在针对糖尿病某一阶段（糖尿病前期、糖尿病期或糖尿病并发症期）的具体健康问题，探讨一套有效的综合健康管理方案。</w:t>
      </w:r>
    </w:p>
    <w:p w:rsidR="007353A1" w:rsidRPr="006056FA" w:rsidRDefault="006056FA" w:rsidP="003F6DC3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B41EA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="002B41EA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="003F6DC3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383424">
        <w:rPr>
          <w:rFonts w:ascii="华文楷体" w:eastAsia="华文楷体" w:hAnsi="华文楷体" w:cs="Times New Roman" w:hint="eastAsia"/>
          <w:b/>
          <w:kern w:val="0"/>
          <w:szCs w:val="21"/>
        </w:rPr>
        <w:t>增肌人群的健康管理研究</w:t>
      </w:r>
      <w:r w:rsidRPr="006056FA">
        <w:rPr>
          <w:rFonts w:ascii="Times New Roman" w:eastAsia="宋体" w:hAnsi="Times New Roman" w:cs="Times New Roman" w:hint="eastAsia"/>
          <w:kern w:val="0"/>
          <w:szCs w:val="21"/>
        </w:rPr>
        <w:t>，以期针对特殊人群（如老年少肌症、营养不良、健身塑形等人群）的增肌需求，探索一套切实可行的综合增肌方案，以指导人们健康增肌。</w:t>
      </w:r>
    </w:p>
    <w:p w:rsidR="002B41EA" w:rsidRDefault="002B41EA" w:rsidP="003F6DC3">
      <w:pPr>
        <w:widowControl/>
        <w:spacing w:beforeLines="50" w:before="156" w:line="360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415F57">
        <w:rPr>
          <w:rFonts w:ascii="Times New Roman" w:hAnsi="Times New Roman" w:cs="Times New Roman"/>
          <w:kern w:val="0"/>
          <w:szCs w:val="21"/>
        </w:rPr>
        <w:t>基金将继续本着公平、公正、公开的原则进行招标</w:t>
      </w:r>
      <w:r w:rsidR="003F6DC3">
        <w:rPr>
          <w:rFonts w:ascii="Times New Roman" w:hAnsi="Times New Roman" w:cs="Times New Roman" w:hint="eastAsia"/>
          <w:kern w:val="0"/>
          <w:szCs w:val="21"/>
        </w:rPr>
        <w:t xml:space="preserve">, </w:t>
      </w:r>
      <w:r w:rsidRPr="00415F57">
        <w:rPr>
          <w:rFonts w:ascii="Times New Roman" w:hAnsi="Times New Roman" w:cs="Times New Roman"/>
          <w:kern w:val="0"/>
          <w:szCs w:val="21"/>
        </w:rPr>
        <w:t>本公告发布之日起正式对外招标并接受申请，</w:t>
      </w:r>
      <w:r>
        <w:rPr>
          <w:rFonts w:ascii="Times New Roman" w:hAnsi="Times New Roman" w:cs="Times New Roman" w:hint="eastAsia"/>
          <w:kern w:val="0"/>
          <w:szCs w:val="21"/>
        </w:rPr>
        <w:t>申请截止日期为</w:t>
      </w:r>
      <w:r w:rsidR="003F6DC3" w:rsidRPr="00383424">
        <w:rPr>
          <w:rFonts w:ascii="微软雅黑" w:eastAsia="微软雅黑" w:hAnsi="微软雅黑" w:cs="Times New Roman"/>
          <w:b/>
          <w:kern w:val="0"/>
          <w:szCs w:val="21"/>
        </w:rPr>
        <w:t>201</w:t>
      </w:r>
      <w:r w:rsidR="003F6DC3" w:rsidRPr="00383424">
        <w:rPr>
          <w:rFonts w:ascii="微软雅黑" w:eastAsia="微软雅黑" w:hAnsi="微软雅黑" w:cs="Times New Roman" w:hint="eastAsia"/>
          <w:b/>
          <w:kern w:val="0"/>
          <w:szCs w:val="21"/>
        </w:rPr>
        <w:t>5</w:t>
      </w:r>
      <w:r w:rsidRPr="00383424">
        <w:rPr>
          <w:rFonts w:ascii="微软雅黑" w:eastAsia="微软雅黑" w:hAnsi="微软雅黑" w:cs="Times New Roman" w:hint="eastAsia"/>
          <w:b/>
          <w:kern w:val="0"/>
          <w:szCs w:val="21"/>
        </w:rPr>
        <w:t>年6月</w:t>
      </w:r>
      <w:r w:rsidR="003F6DC3" w:rsidRPr="00383424">
        <w:rPr>
          <w:rFonts w:ascii="微软雅黑" w:eastAsia="微软雅黑" w:hAnsi="微软雅黑" w:cs="Times New Roman" w:hint="eastAsia"/>
          <w:b/>
          <w:kern w:val="0"/>
          <w:szCs w:val="21"/>
        </w:rPr>
        <w:t>25</w:t>
      </w:r>
      <w:r w:rsidRPr="00383424">
        <w:rPr>
          <w:rFonts w:ascii="微软雅黑" w:eastAsia="微软雅黑" w:hAnsi="微软雅黑" w:cs="Times New Roman" w:hint="eastAsia"/>
          <w:b/>
          <w:kern w:val="0"/>
          <w:szCs w:val="21"/>
        </w:rPr>
        <w:t>日</w:t>
      </w:r>
      <w:r w:rsidRPr="00B0652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="003959C2">
        <w:rPr>
          <w:rFonts w:ascii="Times New Roman" w:eastAsia="宋体" w:hAnsi="Times New Roman" w:cs="Times New Roman" w:hint="eastAsia"/>
          <w:kern w:val="0"/>
          <w:szCs w:val="21"/>
        </w:rPr>
        <w:t>快递</w:t>
      </w:r>
      <w:r w:rsidRPr="00B06529">
        <w:rPr>
          <w:rFonts w:ascii="Times New Roman" w:eastAsia="宋体" w:hAnsi="Times New Roman" w:cs="Times New Roman" w:hint="eastAsia"/>
          <w:kern w:val="0"/>
          <w:szCs w:val="21"/>
        </w:rPr>
        <w:t>资料以</w:t>
      </w:r>
      <w:r w:rsidR="003959C2">
        <w:rPr>
          <w:rFonts w:ascii="Times New Roman" w:eastAsia="宋体" w:hAnsi="Times New Roman" w:cs="Times New Roman" w:hint="eastAsia"/>
          <w:kern w:val="0"/>
          <w:szCs w:val="21"/>
        </w:rPr>
        <w:t>寄出</w:t>
      </w:r>
      <w:r w:rsidRPr="00B06529">
        <w:rPr>
          <w:rFonts w:ascii="Times New Roman" w:eastAsia="宋体" w:hAnsi="Times New Roman" w:cs="Times New Roman" w:hint="eastAsia"/>
          <w:kern w:val="0"/>
          <w:szCs w:val="21"/>
        </w:rPr>
        <w:t>时间为准）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  <w:r w:rsidRPr="00415F57">
        <w:rPr>
          <w:rFonts w:ascii="Times New Roman" w:hAnsi="Times New Roman" w:cs="Times New Roman"/>
          <w:kern w:val="0"/>
          <w:szCs w:val="21"/>
        </w:rPr>
        <w:t>欢迎符合申报条件的科研工作者联系投标。</w:t>
      </w:r>
    </w:p>
    <w:p w:rsidR="002B41EA" w:rsidRDefault="002B41EA" w:rsidP="003F6DC3">
      <w:pPr>
        <w:widowControl/>
        <w:spacing w:beforeLines="50" w:before="156"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招标具体事宜请参见</w:t>
      </w:r>
      <w:r w:rsidR="003959C2">
        <w:rPr>
          <w:rFonts w:ascii="Times New Roman" w:hAnsi="Times New Roman" w:cs="Times New Roman" w:hint="eastAsia"/>
          <w:kern w:val="0"/>
          <w:szCs w:val="21"/>
        </w:rPr>
        <w:t>汤臣</w:t>
      </w:r>
      <w:proofErr w:type="gramStart"/>
      <w:r w:rsidR="003959C2">
        <w:rPr>
          <w:rFonts w:ascii="Times New Roman" w:hAnsi="Times New Roman" w:cs="Times New Roman" w:hint="eastAsia"/>
          <w:kern w:val="0"/>
          <w:szCs w:val="21"/>
        </w:rPr>
        <w:t>倍健官网科技</w:t>
      </w:r>
      <w:proofErr w:type="gramEnd"/>
      <w:r w:rsidR="003959C2">
        <w:rPr>
          <w:rFonts w:ascii="Times New Roman" w:hAnsi="Times New Roman" w:cs="Times New Roman" w:hint="eastAsia"/>
          <w:kern w:val="0"/>
          <w:szCs w:val="21"/>
        </w:rPr>
        <w:t>项</w:t>
      </w:r>
      <w:bookmarkStart w:id="0" w:name="_GoBack"/>
      <w:bookmarkEnd w:id="0"/>
      <w:r w:rsidR="003959C2">
        <w:rPr>
          <w:rFonts w:ascii="Times New Roman" w:hAnsi="Times New Roman" w:cs="Times New Roman" w:hint="eastAsia"/>
          <w:kern w:val="0"/>
          <w:szCs w:val="21"/>
        </w:rPr>
        <w:t>目专区：</w:t>
      </w:r>
      <w:r w:rsidR="003F6DC3" w:rsidRPr="003F6DC3">
        <w:rPr>
          <w:rFonts w:ascii="Times New Roman" w:hAnsi="Times New Roman" w:cs="Times New Roman"/>
        </w:rPr>
        <w:t>http://www.by-health.com/Tech/project</w:t>
      </w:r>
    </w:p>
    <w:p w:rsidR="003F6DC3" w:rsidRPr="003F6DC3" w:rsidRDefault="003F6DC3" w:rsidP="003F6DC3">
      <w:pPr>
        <w:widowControl/>
        <w:spacing w:beforeLines="50" w:before="156"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F6DC3">
        <w:rPr>
          <w:rFonts w:ascii="Times New Roman" w:eastAsia="宋体" w:hAnsi="Times New Roman" w:cs="Times New Roman" w:hint="eastAsia"/>
          <w:kern w:val="0"/>
          <w:szCs w:val="21"/>
        </w:rPr>
        <w:t>申请材料邮寄地址：广州市</w:t>
      </w:r>
      <w:proofErr w:type="gramStart"/>
      <w:r w:rsidRPr="003F6DC3">
        <w:rPr>
          <w:rFonts w:ascii="Times New Roman" w:eastAsia="宋体" w:hAnsi="Times New Roman" w:cs="Times New Roman" w:hint="eastAsia"/>
          <w:kern w:val="0"/>
          <w:szCs w:val="21"/>
        </w:rPr>
        <w:t>萝</w:t>
      </w:r>
      <w:proofErr w:type="gramEnd"/>
      <w:r w:rsidRPr="003F6DC3">
        <w:rPr>
          <w:rFonts w:ascii="Times New Roman" w:eastAsia="宋体" w:hAnsi="Times New Roman" w:cs="Times New Roman" w:hint="eastAsia"/>
          <w:kern w:val="0"/>
          <w:szCs w:val="21"/>
        </w:rPr>
        <w:t>岗区科学城科学大道中</w:t>
      </w:r>
      <w:r w:rsidRPr="003F6DC3">
        <w:rPr>
          <w:rFonts w:ascii="Times New Roman" w:eastAsia="宋体" w:hAnsi="Times New Roman" w:cs="Times New Roman"/>
          <w:kern w:val="0"/>
          <w:szCs w:val="21"/>
        </w:rPr>
        <w:t>99</w:t>
      </w:r>
      <w:r w:rsidRPr="003F6DC3">
        <w:rPr>
          <w:rFonts w:ascii="Times New Roman" w:eastAsia="宋体" w:hAnsi="Times New Roman" w:cs="Times New Roman" w:hint="eastAsia"/>
          <w:kern w:val="0"/>
          <w:szCs w:val="21"/>
        </w:rPr>
        <w:t>号</w:t>
      </w:r>
      <w:proofErr w:type="gramStart"/>
      <w:r w:rsidRPr="003F6DC3">
        <w:rPr>
          <w:rFonts w:ascii="Times New Roman" w:eastAsia="宋体" w:hAnsi="Times New Roman" w:cs="Times New Roman" w:hint="eastAsia"/>
          <w:kern w:val="0"/>
          <w:szCs w:val="21"/>
        </w:rPr>
        <w:t>科汇三街</w:t>
      </w:r>
      <w:proofErr w:type="gramEnd"/>
      <w:r w:rsidRPr="003F6DC3">
        <w:rPr>
          <w:rFonts w:ascii="Times New Roman" w:eastAsia="宋体" w:hAnsi="Times New Roman" w:cs="Times New Roman"/>
          <w:kern w:val="0"/>
          <w:szCs w:val="21"/>
        </w:rPr>
        <w:t>3</w:t>
      </w:r>
      <w:r w:rsidRPr="003F6DC3">
        <w:rPr>
          <w:rFonts w:ascii="Times New Roman" w:eastAsia="宋体" w:hAnsi="Times New Roman" w:cs="Times New Roman" w:hint="eastAsia"/>
          <w:kern w:val="0"/>
          <w:szCs w:val="21"/>
        </w:rPr>
        <w:t>号汤臣</w:t>
      </w:r>
      <w:proofErr w:type="gramStart"/>
      <w:r w:rsidRPr="003F6DC3">
        <w:rPr>
          <w:rFonts w:ascii="Times New Roman" w:eastAsia="宋体" w:hAnsi="Times New Roman" w:cs="Times New Roman" w:hint="eastAsia"/>
          <w:kern w:val="0"/>
          <w:szCs w:val="21"/>
        </w:rPr>
        <w:t>倍</w:t>
      </w:r>
      <w:proofErr w:type="gramEnd"/>
      <w:r w:rsidRPr="003F6DC3">
        <w:rPr>
          <w:rFonts w:ascii="Times New Roman" w:eastAsia="宋体" w:hAnsi="Times New Roman" w:cs="Times New Roman" w:hint="eastAsia"/>
          <w:kern w:val="0"/>
          <w:szCs w:val="21"/>
        </w:rPr>
        <w:t>健股份有限公司</w:t>
      </w:r>
      <w:r w:rsidRPr="003F6D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3F6DC3">
        <w:rPr>
          <w:rFonts w:ascii="Times New Roman" w:eastAsia="宋体" w:hAnsi="Times New Roman" w:cs="Times New Roman" w:hint="eastAsia"/>
          <w:kern w:val="0"/>
          <w:szCs w:val="21"/>
        </w:rPr>
        <w:t>营养与健康研究中心（邮编</w:t>
      </w:r>
      <w:r w:rsidRPr="003F6DC3">
        <w:rPr>
          <w:rFonts w:ascii="Times New Roman" w:eastAsia="宋体" w:hAnsi="Times New Roman" w:cs="Times New Roman"/>
          <w:kern w:val="0"/>
          <w:szCs w:val="21"/>
        </w:rPr>
        <w:t>510663</w:t>
      </w:r>
      <w:r w:rsidRPr="003F6DC3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3F6DC3" w:rsidRDefault="002B41EA" w:rsidP="003F6DC3">
      <w:pPr>
        <w:widowControl/>
        <w:spacing w:beforeLines="50" w:before="156" w:line="360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联系方式：</w:t>
      </w:r>
      <w:r>
        <w:rPr>
          <w:rFonts w:ascii="Times New Roman" w:hAnsi="Times New Roman" w:cs="Times New Roman"/>
          <w:kern w:val="0"/>
          <w:szCs w:val="21"/>
        </w:rPr>
        <w:t>E</w:t>
      </w:r>
      <w:r>
        <w:rPr>
          <w:rFonts w:ascii="Times New Roman" w:hAnsi="Times New Roman" w:cs="Times New Roman" w:hint="eastAsia"/>
          <w:kern w:val="0"/>
          <w:szCs w:val="21"/>
        </w:rPr>
        <w:t>-mail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hyperlink r:id="rId9" w:history="1">
        <w:r w:rsidRPr="003F6DC3">
          <w:rPr>
            <w:rStyle w:val="a5"/>
            <w:rFonts w:ascii="Times New Roman" w:hAnsi="Times New Roman" w:cs="Times New Roman"/>
          </w:rPr>
          <w:t>research</w:t>
        </w:r>
        <w:r w:rsidRPr="003F6DC3">
          <w:rPr>
            <w:rStyle w:val="a5"/>
            <w:rFonts w:ascii="Times New Roman" w:hAnsi="Times New Roman" w:cs="Times New Roman"/>
            <w:kern w:val="0"/>
            <w:szCs w:val="21"/>
          </w:rPr>
          <w:t>@by-health.com</w:t>
        </w:r>
      </w:hyperlink>
      <w:r>
        <w:rPr>
          <w:rFonts w:ascii="Times New Roman" w:hAnsi="Times New Roman" w:cs="Times New Roman" w:hint="eastAsia"/>
          <w:kern w:val="0"/>
          <w:szCs w:val="21"/>
        </w:rPr>
        <w:t>；</w:t>
      </w:r>
    </w:p>
    <w:p w:rsidR="002B41EA" w:rsidRPr="0056710C" w:rsidRDefault="002B41EA" w:rsidP="003F6DC3">
      <w:pPr>
        <w:widowControl/>
        <w:spacing w:beforeLines="50" w:before="156" w:line="360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电话：</w:t>
      </w:r>
      <w:r>
        <w:rPr>
          <w:rFonts w:ascii="Times New Roman" w:hAnsi="Times New Roman" w:cs="Times New Roman" w:hint="eastAsia"/>
          <w:kern w:val="0"/>
          <w:szCs w:val="21"/>
        </w:rPr>
        <w:t>020-</w:t>
      </w:r>
      <w:r w:rsidR="003F6DC3">
        <w:rPr>
          <w:rFonts w:ascii="Times New Roman" w:hAnsi="Times New Roman" w:cs="Times New Roman" w:hint="eastAsia"/>
          <w:kern w:val="0"/>
          <w:szCs w:val="21"/>
        </w:rPr>
        <w:t>28956719</w:t>
      </w:r>
      <w:r w:rsidR="003E5ABF">
        <w:rPr>
          <w:rFonts w:ascii="Times New Roman" w:hAnsi="Times New Roman" w:cs="Times New Roman" w:hint="eastAsia"/>
          <w:kern w:val="0"/>
          <w:szCs w:val="21"/>
        </w:rPr>
        <w:t>（</w:t>
      </w:r>
      <w:r w:rsidR="003F6DC3">
        <w:rPr>
          <w:rFonts w:ascii="Times New Roman" w:hAnsi="Times New Roman" w:cs="Times New Roman" w:hint="eastAsia"/>
          <w:kern w:val="0"/>
          <w:szCs w:val="21"/>
        </w:rPr>
        <w:t>姚昭</w:t>
      </w:r>
      <w:r w:rsidR="003E5ABF">
        <w:rPr>
          <w:rFonts w:ascii="Times New Roman" w:hAnsi="Times New Roman" w:cs="Times New Roman" w:hint="eastAsia"/>
          <w:kern w:val="0"/>
          <w:szCs w:val="21"/>
        </w:rPr>
        <w:t>）</w:t>
      </w:r>
      <w:r>
        <w:rPr>
          <w:rFonts w:ascii="Times New Roman" w:hAnsi="Times New Roman" w:cs="Times New Roman" w:hint="eastAsia"/>
          <w:kern w:val="0"/>
          <w:szCs w:val="21"/>
        </w:rPr>
        <w:t>、</w:t>
      </w:r>
      <w:r>
        <w:rPr>
          <w:rFonts w:ascii="Times New Roman" w:hAnsi="Times New Roman" w:cs="Times New Roman" w:hint="eastAsia"/>
          <w:kern w:val="0"/>
          <w:szCs w:val="21"/>
        </w:rPr>
        <w:t>020-28956715</w:t>
      </w:r>
      <w:r w:rsidR="003F6DC3">
        <w:rPr>
          <w:rFonts w:ascii="Times New Roman" w:hAnsi="Times New Roman" w:cs="Times New Roman" w:hint="eastAsia"/>
          <w:kern w:val="0"/>
          <w:szCs w:val="21"/>
        </w:rPr>
        <w:t>（焦昌娅）</w:t>
      </w:r>
    </w:p>
    <w:p w:rsidR="005B69D7" w:rsidRPr="003F6DC3" w:rsidRDefault="003F6DC3" w:rsidP="003F6DC3">
      <w:pPr>
        <w:ind w:firstLineChars="2550" w:firstLine="535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</w:rPr>
        <w:t>汤臣</w:t>
      </w:r>
      <w:proofErr w:type="gramStart"/>
      <w:r>
        <w:rPr>
          <w:rFonts w:ascii="Times New Roman" w:hAnsi="Times New Roman" w:cs="Times New Roman" w:hint="eastAsia"/>
        </w:rPr>
        <w:t>倍</w:t>
      </w:r>
      <w:proofErr w:type="gramEnd"/>
      <w:r>
        <w:rPr>
          <w:rFonts w:ascii="Times New Roman" w:hAnsi="Times New Roman" w:cs="Times New Roman" w:hint="eastAsia"/>
        </w:rPr>
        <w:t>健营养与健康研究中心</w:t>
      </w:r>
    </w:p>
    <w:sectPr w:rsidR="005B69D7" w:rsidRPr="003F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1A" w:rsidRDefault="0015191A" w:rsidP="006056FA">
      <w:r>
        <w:separator/>
      </w:r>
    </w:p>
  </w:endnote>
  <w:endnote w:type="continuationSeparator" w:id="0">
    <w:p w:rsidR="0015191A" w:rsidRDefault="0015191A" w:rsidP="0060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1A" w:rsidRDefault="0015191A" w:rsidP="006056FA">
      <w:r>
        <w:separator/>
      </w:r>
    </w:p>
  </w:footnote>
  <w:footnote w:type="continuationSeparator" w:id="0">
    <w:p w:rsidR="0015191A" w:rsidRDefault="0015191A" w:rsidP="0060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9F2"/>
    <w:multiLevelType w:val="hybridMultilevel"/>
    <w:tmpl w:val="61CADA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52A4168"/>
    <w:multiLevelType w:val="hybridMultilevel"/>
    <w:tmpl w:val="3DCE8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3"/>
    <w:rsid w:val="00010D84"/>
    <w:rsid w:val="000443AD"/>
    <w:rsid w:val="0015191A"/>
    <w:rsid w:val="00154645"/>
    <w:rsid w:val="001E0353"/>
    <w:rsid w:val="00281C2A"/>
    <w:rsid w:val="002B41EA"/>
    <w:rsid w:val="002F68D7"/>
    <w:rsid w:val="00383424"/>
    <w:rsid w:val="003959C2"/>
    <w:rsid w:val="003E5ABF"/>
    <w:rsid w:val="003F6DC3"/>
    <w:rsid w:val="00412609"/>
    <w:rsid w:val="00500563"/>
    <w:rsid w:val="00524B6E"/>
    <w:rsid w:val="006056FA"/>
    <w:rsid w:val="00651928"/>
    <w:rsid w:val="007353A1"/>
    <w:rsid w:val="00850B9A"/>
    <w:rsid w:val="00943D71"/>
    <w:rsid w:val="009967BB"/>
    <w:rsid w:val="00AF214D"/>
    <w:rsid w:val="00BB41C4"/>
    <w:rsid w:val="00C112F4"/>
    <w:rsid w:val="00E05C29"/>
    <w:rsid w:val="00F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1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6FA"/>
    <w:rPr>
      <w:sz w:val="18"/>
      <w:szCs w:val="18"/>
    </w:rPr>
  </w:style>
  <w:style w:type="character" w:styleId="a5">
    <w:name w:val="Hyperlink"/>
    <w:basedOn w:val="a0"/>
    <w:uiPriority w:val="99"/>
    <w:unhideWhenUsed/>
    <w:rsid w:val="006056FA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unhideWhenUsed/>
    <w:rsid w:val="006056FA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056F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056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56FA"/>
    <w:rPr>
      <w:sz w:val="18"/>
      <w:szCs w:val="18"/>
    </w:rPr>
  </w:style>
  <w:style w:type="paragraph" w:styleId="a9">
    <w:name w:val="List Paragraph"/>
    <w:basedOn w:val="a"/>
    <w:uiPriority w:val="34"/>
    <w:qFormat/>
    <w:rsid w:val="006056F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B41EA"/>
    <w:rPr>
      <w:b/>
      <w:bCs/>
      <w:kern w:val="44"/>
      <w:sz w:val="44"/>
      <w:szCs w:val="44"/>
    </w:rPr>
  </w:style>
  <w:style w:type="character" w:styleId="aa">
    <w:name w:val="annotation reference"/>
    <w:basedOn w:val="a0"/>
    <w:uiPriority w:val="99"/>
    <w:semiHidden/>
    <w:unhideWhenUsed/>
    <w:rsid w:val="003959C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959C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395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959C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95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1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6FA"/>
    <w:rPr>
      <w:sz w:val="18"/>
      <w:szCs w:val="18"/>
    </w:rPr>
  </w:style>
  <w:style w:type="character" w:styleId="a5">
    <w:name w:val="Hyperlink"/>
    <w:basedOn w:val="a0"/>
    <w:uiPriority w:val="99"/>
    <w:unhideWhenUsed/>
    <w:rsid w:val="006056FA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unhideWhenUsed/>
    <w:rsid w:val="006056FA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056F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056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56FA"/>
    <w:rPr>
      <w:sz w:val="18"/>
      <w:szCs w:val="18"/>
    </w:rPr>
  </w:style>
  <w:style w:type="paragraph" w:styleId="a9">
    <w:name w:val="List Paragraph"/>
    <w:basedOn w:val="a"/>
    <w:uiPriority w:val="34"/>
    <w:qFormat/>
    <w:rsid w:val="006056F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B41EA"/>
    <w:rPr>
      <w:b/>
      <w:bCs/>
      <w:kern w:val="44"/>
      <w:sz w:val="44"/>
      <w:szCs w:val="44"/>
    </w:rPr>
  </w:style>
  <w:style w:type="character" w:styleId="aa">
    <w:name w:val="annotation reference"/>
    <w:basedOn w:val="a0"/>
    <w:uiPriority w:val="99"/>
    <w:semiHidden/>
    <w:unhideWhenUsed/>
    <w:rsid w:val="003959C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959C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395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959C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9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search@by-health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77EA-D30F-4F91-AD87-D35E564F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姚昭</dc:creator>
  <cp:lastModifiedBy>姚昭</cp:lastModifiedBy>
  <cp:revision>15</cp:revision>
  <dcterms:created xsi:type="dcterms:W3CDTF">2015-03-19T05:56:00Z</dcterms:created>
  <dcterms:modified xsi:type="dcterms:W3CDTF">2015-03-20T04:08:00Z</dcterms:modified>
</cp:coreProperties>
</file>